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</w:pPr>
      <w:r>
        <w:rPr>
          <w:b/>
          <w:sz w:val="36"/>
        </w:rPr>
        <w:t xml:space="preserve">Angebot Nr. TO-20261017-SCHULE</w:t>
      </w:r>
    </w:p>
    <w:p>
      <w:pPr>
        <w:spacing w:before="0" w:after="120"/>
      </w:pPr>
      <w:r>
        <w:rPr>
          <w:color w:val="666666"/>
        </w:rPr>
        <w:t xml:space="preserve">Tuttuno – Marco Testrut · Düsseldorfer Str. 30, 10707 Berlin · marcotestrut@gmail.com</w:t>
      </w:r>
    </w:p>
    <w:p>
      <w:pPr>
        <w:spacing w:before="8" w:after="120"/>
      </w:pPr>
      <w:r>
        <w:t xml:space="preserve">An: [Schule]</w:t>
      </w:r>
    </w:p>
    <w:p>
      <w:pPr>
        <w:spacing w:before="0" w:after="12"/>
      </w:pPr>
      <w:r>
        <w:t xml:space="preserve">Datum: 17.10.2026 · Bindefrist: 16.12.2026</w:t>
      </w:r>
    </w:p>
    <w:p>
      <w:pPr>
        <w:spacing w:before="240" w:after="120"/>
      </w:pPr>
      <w:r>
        <w:rPr>
          <w:b/>
          <w:sz w:val="28"/>
        </w:rPr>
        <w:t xml:space="preserve">1 · Leistungsbeschreibung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b/>
              </w:rPr>
              <w:t xml:space="preserve">Position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rPr>
                <w:b/>
              </w:rPr>
              <w:t xml:space="preserve">Leistung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1 Nutzungsrecht Tuttuno, Schullizenz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Webbasierte Unterrichtsplanung für alle Lehrkräfte der Schule in den freigeschalteten Fächern: Stoffverteilung nach Rahmenlehrplan, Stundenplanung mit Präsentation, Aufgabengeneratoren mit Lösungen und Hilfestufen, Klassenarbeiten mit Erwartungshorizont, Wochen-Hausaufgabe, Klassenseite für Eltern, Exporte (PDF, .docx, QTI, Moodle).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2 Fachschaftsfunktionen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Gemeinsame Einheiten, Parallelarbeiten, Freigabe von Klassenarbeiten durch die Fachleitung, Beitrag zum schulinternen Curriculum, einheitliches Bewertungsraster, Stoffstand je Jahrgang ohne Personenbezug.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3 Einführung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Eine Online-Einführung (45 Minuten) für die Fachschaft; schriftliche Kurzanleitung; Vertretungslink ohne Konto.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4 Betrieb und Datenschutz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Hosting in Frankfurt am Main (EU), Auftragsverarbeitungsvertrag nach Art. 28 DSGVO, technische und organisatorische Maßnahmen, Verarbeitungsverzeichnis-Baustein – siehe Datenschutzpaket. Verfügbarkeit angestrebt 99 % im Jahresmittel.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5 Support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Per E-Mail, Antwort innerhalb von zwei Werktagen; Rückmeldungen zu Inhalten mit dokumentierter Prüfung (14 Tage Frist).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240" w:after="120"/>
      </w:pPr>
      <w:r>
        <w:rPr>
          <w:b/>
          <w:sz w:val="28"/>
        </w:rPr>
        <w:t xml:space="preserve">2 · Preis, Laufzeit, Abrechnung</w:t>
      </w:r>
    </w:p>
    <w:p>
      <w:pPr>
        <w:spacing w:before="0" w:after="120"/>
      </w:pPr>
      <w:r>
        <w:t xml:space="preserve">Laufzeit 17.10.2026 bis 31.12.2026 (Haushaltsjahr). Jahrespreis 990,00 € als Endpreis (§ 19 UStG, keine Umsatzsteuer). Abrechnung in nachschüssigen Teilleistungen nach vollständiger Erbringung; November und Dezember sind kostenfrei enthalten. Keine Vorauszahlung, keine automatische Verlängerung.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600" w:type="dxa"/>
          </w:tcPr>
          <w:p>
            <w:pPr>
              <w:spacing w:before="0" w:after="40"/>
            </w:pPr>
            <w:r>
              <w:rPr>
                <w:b/>
              </w:rPr>
              <w:t xml:space="preserve">Teilleistung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b/>
              </w:rPr>
              <w:t xml:space="preserve">Leistungszeitraum</w:t>
            </w:r>
          </w:p>
        </w:tc>
        <w:tc>
          <w:tcPr>
            <w:tcW w:w="2300" w:type="dxa"/>
          </w:tcPr>
          <w:p>
            <w:pPr>
              <w:spacing w:before="0" w:after="40"/>
            </w:pPr>
            <w:r>
              <w:rPr>
                <w:b/>
              </w:rPr>
              <w:t xml:space="preserve">Rechnungsdatum</w:t>
            </w:r>
          </w:p>
        </w:tc>
        <w:tc>
          <w:tcPr>
            <w:tcW w:w="2000" w:type="dxa"/>
          </w:tcPr>
          <w:p>
            <w:pPr>
              <w:spacing w:before="0" w:after="40"/>
            </w:pPr>
            <w:r>
              <w:rPr>
                <w:b/>
              </w:rPr>
              <w:t xml:space="preserve">Betrag</w:t>
            </w: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  <w:r>
              <w:t xml:space="preserve">1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t xml:space="preserve">01.10.2026 – 31.10.2026</w:t>
            </w:r>
          </w:p>
        </w:tc>
        <w:tc>
          <w:tcPr>
            <w:tcW w:w="2300" w:type="dxa"/>
          </w:tcPr>
          <w:p>
            <w:pPr>
              <w:spacing w:before="0" w:after="40"/>
            </w:pPr>
            <w:r>
              <w:t xml:space="preserve">01.11.2026</w:t>
            </w:r>
          </w:p>
        </w:tc>
        <w:tc>
          <w:tcPr>
            <w:tcW w:w="2000" w:type="dxa"/>
          </w:tcPr>
          <w:p>
            <w:pPr>
              <w:spacing w:before="0" w:after="40"/>
            </w:pPr>
            <w:r>
              <w:t xml:space="preserve">99,00 €</w:t>
            </w: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  <w:r>
              <w:t xml:space="preserve">Summe</w:t>
            </w:r>
          </w:p>
        </w:tc>
        <w:tc>
          <w:tcPr>
            <w:tcW w:w="3200" w:type="dxa"/>
          </w:tcPr>
          <w:p>
            <w:pPr>
              <w:spacing w:before="0" w:after="40"/>
            </w:pPr>
          </w:p>
        </w:tc>
        <w:tc>
          <w:tcPr>
            <w:tcW w:w="2300" w:type="dxa"/>
          </w:tcPr>
          <w:p>
            <w:pPr>
              <w:spacing w:before="0" w:after="40"/>
            </w:pPr>
          </w:p>
        </w:tc>
        <w:tc>
          <w:tcPr>
            <w:tcW w:w="2000" w:type="dxa"/>
          </w:tcPr>
          <w:p>
            <w:pPr>
              <w:spacing w:before="0" w:after="40"/>
            </w:pPr>
            <w:r>
              <w:t xml:space="preserve">99,00 €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240" w:after="120"/>
      </w:pPr>
      <w:r>
        <w:rPr>
          <w:b/>
          <w:sz w:val="28"/>
        </w:rPr>
        <w:t xml:space="preserve">3 · Datenschutz</w:t>
      </w:r>
    </w:p>
    <w:p>
      <w:pPr>
        <w:spacing w:before="0" w:after="120"/>
      </w:pPr>
      <w:r>
        <w:t xml:space="preserve">Auftragsverarbeitungsvertrag nach Art. 28 DSGVO, TOM-Liste, Verzeichnis-Baustein und Hosting-Nachweis liegen als Datenschutzpaket bei. Verarbeitung ausschließlich in der EU (Frankfurt am Main, Paris). Keine Schülerkonten; Schülerdaten nur, soweit die Schule sie einträgt, verschlüsselt.</w:t>
      </w:r>
    </w:p>
    <w:p>
      <w:pPr>
        <w:spacing w:before="240" w:after="120"/>
      </w:pPr>
      <w:r>
        <w:rPr>
          <w:b/>
          <w:sz w:val="28"/>
        </w:rPr>
        <w:t xml:space="preserve">4 · Förderfähigkeit (Chancenbudget)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200" w:type="dxa"/>
          </w:tcPr>
          <w:p>
            <w:pPr>
              <w:spacing w:before="0" w:after="40"/>
            </w:pPr>
            <w:r>
              <w:rPr>
                <w:b/>
              </w:rPr>
              <w:t xml:space="preserve">Anforderung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rPr>
                <w:b/>
              </w:rPr>
              <w:t xml:space="preserve">Erfüllt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rPr>
                <w:b/>
              </w:rPr>
              <w:t xml:space="preserve">Wo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Keine Vorauszahlung – Rechnung erst nach Erbringung der (Teil-)Leistung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ja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Rechnungsdatum liegt nach dem Ende jeder Teilleistung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Haushaltsjahresbezug – Beginn frühestens 1. Januar, Ende spätestens 31. Dezember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ja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Laufzeit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Alle Rechnungen vor dem 15. November (Abrechnung nicht verausgabter Mittel)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ja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Rechnungstermine 1.4., 1.7., 1.10., 1.11.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Leistungsbeschreibung, Preis, Laufzeit und Datenschutznachweis liegen bei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ja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Angebot (lib/angebot.ts) und Datenschutzpaket (/datenschutz/paket)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Vergabegrenze der Schule geprüft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prüfen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Grenze vom Schulträger erfragen – sie ist je Land und Träger verschieden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12" w:after="120"/>
      </w:pPr>
      <w:r>
        <w:rPr>
          <w:color w:val="666666"/>
        </w:rPr>
        <w:t xml:space="preserve">Dieses Angebot ist ein Endpreis-Angebot ohne Umsatzsteuer nach § 19 UStG. Es gilt bis zum Ablauf der Bindefrist; Annahme durch Bestellung mit Bestellnummer des Schulträgers.</w:t>
      </w:r>
    </w:p>
    <w:p>
      <w:pPr>
        <w:spacing w:before="24" w:after="120"/>
      </w:pPr>
      <w:r>
        <w:t xml:space="preserve">Ort, Datum, Unterschrift: ______________________________</w:t>
      </w:r>
    </w:p>
    <w:sectPr>
      <w:footerReference w:type="default" r:id="rId2"/>
      <w:pgSz w:w="11906" w:h="16838"/>
      <w:pgMar w:top="1000" w:right="1000" w:bottom="1000" w:left="1100" w:footer="50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999999"/>
      </w:pBdr>
      <w:tabs>
        <w:tab w:val="right" w:pos="9806"/>
      </w:tabs>
      <w:spacing w:before="0" w:after="0"/>
    </w:pPr>
    <w:r>
      <w:rPr>
        <w:sz w:val="16"/>
        <w:color w:val="555555"/>
      </w:rPr>
      <w:t xml:space="preserve">Angebot TO-20261017-SCHULE</w:t>
    </w:r>
    <w:r>
      <w:rPr>
        <w:sz w:val="16"/>
        <w:color w:val="555555"/>
      </w:rPr>
      <w:tab/>
      <w:t xml:space="preserve">Seite </w:t>
    </w:r>
    <w:fldSimple w:instr="PAGE">
      <w:r>
        <w:rPr>
          <w:sz w:val="16"/>
          <w:color w:val="555555"/>
        </w:rPr>
        <w:t>1</w:t>
      </w:r>
    </w:fldSimple>
    <w:r>
      <w:rPr>
        <w:sz w:val="16"/>
        <w:color w:val="555555"/>
      </w:rPr>
      <w:t xml:space="preserve"> von </w:t>
    </w:r>
    <w:fldSimple w:instr="NUMPAGES">
      <w:r>
        <w:rPr>
          <w:sz w:val="16"/>
          <w:color w:val="555555"/>
        </w:rP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de-DE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Angebot TO-20261017-SCHULE</dc:title>
  <dc:creator>Tuttuno</dc:creator>
  <dc:language>de-DE</dc:language>
</cp:coreProperties>
</file>